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3DCF" w14:textId="77777777" w:rsidR="00611E47" w:rsidRPr="0063084E" w:rsidRDefault="0063084E" w:rsidP="00693261">
      <w:pPr>
        <w:spacing w:line="240" w:lineRule="auto"/>
        <w:jc w:val="center"/>
        <w:rPr>
          <w:rFonts w:ascii="Times New Roman" w:hAnsi="Times New Roman" w:cs="Times New Roman"/>
          <w:b/>
          <w:sz w:val="28"/>
          <w:szCs w:val="28"/>
        </w:rPr>
      </w:pPr>
      <w:r w:rsidRPr="0063084E">
        <w:rPr>
          <w:rFonts w:ascii="Times New Roman" w:hAnsi="Times New Roman" w:cs="Times New Roman"/>
          <w:b/>
        </w:rPr>
        <w:t xml:space="preserve">DESIGN AND INTEGRITY ASSURANCE OF PRESSURE VESSELS FOR </w:t>
      </w:r>
      <w:bookmarkStart w:id="0" w:name="_GoBack"/>
      <w:bookmarkEnd w:id="0"/>
      <w:r w:rsidRPr="0063084E">
        <w:rPr>
          <w:rFonts w:ascii="Times New Roman" w:hAnsi="Times New Roman" w:cs="Times New Roman"/>
          <w:b/>
        </w:rPr>
        <w:t>STORING HYDROGEN</w:t>
      </w:r>
    </w:p>
    <w:p w14:paraId="5327FF59" w14:textId="28E1CA7C" w:rsidR="00C841D1" w:rsidRPr="0063084E" w:rsidRDefault="00C841D1" w:rsidP="00693261">
      <w:pPr>
        <w:spacing w:line="240" w:lineRule="auto"/>
        <w:jc w:val="center"/>
        <w:rPr>
          <w:rFonts w:ascii="Times New Roman" w:hAnsi="Times New Roman" w:cs="Times New Roman"/>
        </w:rPr>
      </w:pPr>
      <w:r w:rsidRPr="0063084E">
        <w:rPr>
          <w:rFonts w:ascii="Times New Roman" w:hAnsi="Times New Roman" w:cs="Times New Roman"/>
        </w:rPr>
        <w:t>Ashok Saxena</w:t>
      </w:r>
      <w:r w:rsidR="005570B9" w:rsidRPr="005570B9">
        <w:rPr>
          <w:rFonts w:ascii="Times New Roman" w:hAnsi="Times New Roman" w:cs="Times New Roman"/>
          <w:vertAlign w:val="superscript"/>
        </w:rPr>
        <w:t>1</w:t>
      </w:r>
      <w:r w:rsidR="00693261">
        <w:rPr>
          <w:rFonts w:ascii="Times New Roman" w:hAnsi="Times New Roman" w:cs="Times New Roman"/>
        </w:rPr>
        <w:t>*</w:t>
      </w:r>
      <w:r w:rsidRPr="0063084E">
        <w:rPr>
          <w:rFonts w:ascii="Times New Roman" w:hAnsi="Times New Roman" w:cs="Times New Roman"/>
        </w:rPr>
        <w:t>, Amit Prakash</w:t>
      </w:r>
      <w:r w:rsidRPr="0063084E">
        <w:rPr>
          <w:rFonts w:ascii="Times New Roman" w:hAnsi="Times New Roman" w:cs="Times New Roman"/>
          <w:vertAlign w:val="superscript"/>
        </w:rPr>
        <w:t>2</w:t>
      </w:r>
      <w:r w:rsidRPr="0063084E">
        <w:rPr>
          <w:rFonts w:ascii="Times New Roman" w:hAnsi="Times New Roman" w:cs="Times New Roman"/>
        </w:rPr>
        <w:t>,</w:t>
      </w:r>
      <w:r w:rsidR="00322C7A" w:rsidRPr="0063084E">
        <w:rPr>
          <w:rFonts w:ascii="Times New Roman" w:hAnsi="Times New Roman" w:cs="Times New Roman"/>
        </w:rPr>
        <w:t xml:space="preserve"> and </w:t>
      </w:r>
      <w:r w:rsidRPr="0063084E">
        <w:rPr>
          <w:rFonts w:ascii="Times New Roman" w:hAnsi="Times New Roman" w:cs="Times New Roman"/>
        </w:rPr>
        <w:t>Ian Miller</w:t>
      </w:r>
      <w:r w:rsidRPr="0063084E">
        <w:rPr>
          <w:rFonts w:ascii="Times New Roman" w:hAnsi="Times New Roman" w:cs="Times New Roman"/>
          <w:vertAlign w:val="superscript"/>
        </w:rPr>
        <w:t>3</w:t>
      </w:r>
    </w:p>
    <w:p w14:paraId="407BC84F" w14:textId="5EE18E3A" w:rsidR="00C841D1" w:rsidRPr="00693261" w:rsidRDefault="00C841D1" w:rsidP="005245A4">
      <w:pPr>
        <w:spacing w:after="0" w:line="240" w:lineRule="auto"/>
        <w:jc w:val="center"/>
        <w:rPr>
          <w:rFonts w:ascii="Times New Roman" w:hAnsi="Times New Roman" w:cs="Times New Roman"/>
          <w:i/>
          <w:sz w:val="20"/>
          <w:szCs w:val="18"/>
        </w:rPr>
      </w:pPr>
      <w:r w:rsidRPr="00693261">
        <w:rPr>
          <w:rFonts w:ascii="Times New Roman" w:hAnsi="Times New Roman" w:cs="Times New Roman"/>
          <w:i/>
          <w:sz w:val="20"/>
          <w:szCs w:val="18"/>
          <w:vertAlign w:val="superscript"/>
        </w:rPr>
        <w:t>1</w:t>
      </w:r>
      <w:r w:rsidRPr="00693261">
        <w:rPr>
          <w:rFonts w:ascii="Times New Roman" w:hAnsi="Times New Roman" w:cs="Times New Roman"/>
          <w:i/>
          <w:sz w:val="20"/>
          <w:szCs w:val="18"/>
        </w:rPr>
        <w:t>University</w:t>
      </w:r>
      <w:r w:rsidR="004353D9" w:rsidRPr="00693261">
        <w:rPr>
          <w:rFonts w:ascii="Times New Roman" w:hAnsi="Times New Roman" w:cs="Times New Roman"/>
          <w:i/>
          <w:sz w:val="20"/>
          <w:szCs w:val="18"/>
        </w:rPr>
        <w:t xml:space="preserve"> of Arkansas, Fayetteville, AR</w:t>
      </w:r>
      <w:r w:rsidRPr="00693261">
        <w:rPr>
          <w:rFonts w:ascii="Times New Roman" w:hAnsi="Times New Roman" w:cs="Times New Roman"/>
          <w:i/>
          <w:sz w:val="20"/>
          <w:szCs w:val="18"/>
        </w:rPr>
        <w:t xml:space="preserve">, USA, </w:t>
      </w:r>
      <w:r w:rsidRPr="00693261">
        <w:rPr>
          <w:rFonts w:ascii="Times New Roman" w:hAnsi="Times New Roman" w:cs="Times New Roman"/>
          <w:i/>
          <w:sz w:val="20"/>
          <w:szCs w:val="18"/>
          <w:vertAlign w:val="superscript"/>
        </w:rPr>
        <w:t>2</w:t>
      </w:r>
      <w:r w:rsidRPr="00693261">
        <w:rPr>
          <w:rFonts w:ascii="Times New Roman" w:hAnsi="Times New Roman" w:cs="Times New Roman"/>
          <w:i/>
          <w:sz w:val="20"/>
          <w:szCs w:val="18"/>
        </w:rPr>
        <w:t>Wiretough Cylinders, LLC, Bristol, VA, USA</w:t>
      </w:r>
    </w:p>
    <w:p w14:paraId="11F11E22" w14:textId="77777777" w:rsidR="005245A4" w:rsidRDefault="00C841D1" w:rsidP="005245A4">
      <w:pPr>
        <w:pStyle w:val="ListParagraph"/>
        <w:ind w:left="0"/>
        <w:jc w:val="center"/>
        <w:rPr>
          <w:i/>
          <w:sz w:val="20"/>
          <w:szCs w:val="18"/>
        </w:rPr>
      </w:pPr>
      <w:r w:rsidRPr="00693261">
        <w:rPr>
          <w:i/>
          <w:sz w:val="20"/>
          <w:szCs w:val="18"/>
          <w:vertAlign w:val="superscript"/>
        </w:rPr>
        <w:t>3</w:t>
      </w:r>
      <w:r w:rsidRPr="00693261">
        <w:rPr>
          <w:i/>
          <w:sz w:val="20"/>
          <w:szCs w:val="18"/>
        </w:rPr>
        <w:t>N&amp;R Engineering, Cleveland, OH</w:t>
      </w:r>
      <w:r w:rsidR="003A4FD9" w:rsidRPr="00693261">
        <w:rPr>
          <w:i/>
          <w:sz w:val="20"/>
          <w:szCs w:val="18"/>
        </w:rPr>
        <w:t>, USA</w:t>
      </w:r>
    </w:p>
    <w:p w14:paraId="67C04368" w14:textId="6C150E10" w:rsidR="00C841D1" w:rsidRPr="005245A4" w:rsidRDefault="005245A4" w:rsidP="005245A4">
      <w:pPr>
        <w:pStyle w:val="ListParagraph"/>
        <w:ind w:left="0"/>
        <w:jc w:val="center"/>
        <w:rPr>
          <w:sz w:val="20"/>
          <w:szCs w:val="20"/>
        </w:rPr>
      </w:pPr>
      <w:r w:rsidRPr="005245A4">
        <w:rPr>
          <w:i/>
          <w:sz w:val="20"/>
          <w:szCs w:val="20"/>
        </w:rPr>
        <w:t>* Presenting Author email: asaxena@uark.edu</w:t>
      </w:r>
    </w:p>
    <w:p w14:paraId="2BD05A47" w14:textId="77777777" w:rsidR="00693261" w:rsidRDefault="00693261" w:rsidP="00626E17">
      <w:pPr>
        <w:spacing w:after="0" w:line="240" w:lineRule="auto"/>
        <w:jc w:val="both"/>
        <w:rPr>
          <w:rFonts w:ascii="Times New Roman" w:hAnsi="Times New Roman" w:cs="Times New Roman"/>
          <w:sz w:val="24"/>
          <w:szCs w:val="24"/>
        </w:rPr>
      </w:pPr>
      <w:r w:rsidRPr="005C4708">
        <w:rPr>
          <w:rFonts w:ascii="Times New Roman" w:hAnsi="Times New Roman" w:cs="Times New Roman"/>
          <w:b/>
          <w:szCs w:val="24"/>
        </w:rPr>
        <w:t>Abstract</w:t>
      </w:r>
    </w:p>
    <w:p w14:paraId="22999139" w14:textId="73DAAE3A" w:rsidR="00890EF7" w:rsidRPr="00693261" w:rsidRDefault="00693261" w:rsidP="00626E17">
      <w:pPr>
        <w:spacing w:line="240" w:lineRule="auto"/>
        <w:jc w:val="both"/>
        <w:rPr>
          <w:rFonts w:ascii="Times New Roman" w:hAnsi="Times New Roman" w:cs="Times New Roman"/>
        </w:rPr>
      </w:pPr>
      <w:r w:rsidRPr="00693261">
        <w:rPr>
          <w:rFonts w:ascii="Times New Roman" w:hAnsi="Times New Roman" w:cs="Times New Roman"/>
        </w:rPr>
        <w:t>Cost-effective, pressure vessels for use in hydrogen refueling stations require vessels that can safely store up to 750 liters of gaseous hydrogen at 1000 bars or 90 MPa.</w:t>
      </w:r>
      <w:r w:rsidRPr="00693261">
        <w:t xml:space="preserve"> </w:t>
      </w:r>
      <w:r w:rsidRPr="00693261">
        <w:rPr>
          <w:rFonts w:ascii="Times New Roman" w:hAnsi="Times New Roman" w:cs="Times New Roman"/>
        </w:rPr>
        <w:t>This paper uses fracture mechanics analysis to assist in the design and structural integrity of a Type 2 pressure vessel to meet this need utilizing a time-tested metal liner and a high strength steel wire overwrap</w:t>
      </w:r>
      <w:r>
        <w:rPr>
          <w:rFonts w:ascii="Times New Roman" w:hAnsi="Times New Roman" w:cs="Times New Roman"/>
        </w:rPr>
        <w:t>.</w:t>
      </w:r>
      <w:r w:rsidRPr="00693261">
        <w:rPr>
          <w:rFonts w:ascii="Times New Roman" w:hAnsi="Times New Roman" w:cs="Times New Roman"/>
        </w:rPr>
        <w:t xml:space="preserve"> </w:t>
      </w:r>
    </w:p>
    <w:p w14:paraId="78650208" w14:textId="77777777" w:rsidR="00BB643B" w:rsidRPr="000E518E" w:rsidRDefault="000E518E" w:rsidP="00693261">
      <w:pPr>
        <w:pStyle w:val="ListParagraph"/>
        <w:numPr>
          <w:ilvl w:val="0"/>
          <w:numId w:val="5"/>
        </w:numPr>
        <w:ind w:left="360"/>
        <w:jc w:val="both"/>
        <w:rPr>
          <w:b/>
        </w:rPr>
      </w:pPr>
      <w:r w:rsidRPr="005C4708">
        <w:rPr>
          <w:b/>
          <w:sz w:val="22"/>
        </w:rPr>
        <w:t>Introduction</w:t>
      </w:r>
    </w:p>
    <w:p w14:paraId="560BF44D" w14:textId="77777777" w:rsidR="00C841D1" w:rsidRDefault="000E518E" w:rsidP="00626E17">
      <w:pPr>
        <w:spacing w:line="240" w:lineRule="auto"/>
        <w:jc w:val="both"/>
        <w:rPr>
          <w:rFonts w:ascii="Times New Roman" w:hAnsi="Times New Roman" w:cs="Times New Roman"/>
          <w:color w:val="000000"/>
          <w:kern w:val="24"/>
        </w:rPr>
      </w:pPr>
      <w:r w:rsidRPr="000E518E">
        <w:rPr>
          <w:rFonts w:ascii="Times New Roman" w:hAnsi="Times New Roman" w:cs="Times New Roman"/>
        </w:rPr>
        <w:t>M</w:t>
      </w:r>
      <w:r w:rsidRPr="000E518E">
        <w:rPr>
          <w:rFonts w:ascii="Times New Roman" w:hAnsi="Times New Roman" w:cs="Times New Roman"/>
          <w:color w:val="000000"/>
          <w:kern w:val="24"/>
        </w:rPr>
        <w:t xml:space="preserve">etal cylinders have been used for storing hydrogen for several decades but are limited to pressures of 55 MPa due to hardenability of the material and the ability to reliably inspect for flaws. </w:t>
      </w:r>
      <w:r w:rsidR="00C07C0A" w:rsidRPr="000E518E">
        <w:rPr>
          <w:rFonts w:ascii="Times New Roman" w:hAnsi="Times New Roman" w:cs="Times New Roman"/>
        </w:rPr>
        <w:t xml:space="preserve">The designs must </w:t>
      </w:r>
      <w:r w:rsidR="00322C7A" w:rsidRPr="000E518E">
        <w:rPr>
          <w:rFonts w:ascii="Times New Roman" w:hAnsi="Times New Roman" w:cs="Times New Roman"/>
        </w:rPr>
        <w:t xml:space="preserve">also </w:t>
      </w:r>
      <w:r w:rsidR="002A3161" w:rsidRPr="000E518E">
        <w:rPr>
          <w:rFonts w:ascii="Times New Roman" w:hAnsi="Times New Roman" w:cs="Times New Roman"/>
        </w:rPr>
        <w:t>meet</w:t>
      </w:r>
      <w:r w:rsidR="00C841D1" w:rsidRPr="000E518E">
        <w:rPr>
          <w:rFonts w:ascii="Times New Roman" w:hAnsi="Times New Roman" w:cs="Times New Roman"/>
        </w:rPr>
        <w:t xml:space="preserve"> </w:t>
      </w:r>
      <w:r w:rsidR="00C07C0A" w:rsidRPr="000E518E">
        <w:rPr>
          <w:rFonts w:ascii="Times New Roman" w:hAnsi="Times New Roman" w:cs="Times New Roman"/>
        </w:rPr>
        <w:t xml:space="preserve">safety requirements of </w:t>
      </w:r>
      <w:r w:rsidR="00596628" w:rsidRPr="000E518E">
        <w:rPr>
          <w:rFonts w:ascii="Times New Roman" w:hAnsi="Times New Roman" w:cs="Times New Roman"/>
        </w:rPr>
        <w:t xml:space="preserve">standards such as </w:t>
      </w:r>
      <w:r w:rsidR="00C841D1" w:rsidRPr="000E518E">
        <w:rPr>
          <w:rFonts w:ascii="Times New Roman" w:hAnsi="Times New Roman" w:cs="Times New Roman"/>
        </w:rPr>
        <w:t>the AS</w:t>
      </w:r>
      <w:r w:rsidR="00C07C0A" w:rsidRPr="000E518E">
        <w:rPr>
          <w:rFonts w:ascii="Times New Roman" w:hAnsi="Times New Roman" w:cs="Times New Roman"/>
        </w:rPr>
        <w:t>ME PVP Section VIII- Division 3</w:t>
      </w:r>
      <w:r w:rsidR="0022508A" w:rsidRPr="000E518E">
        <w:rPr>
          <w:rFonts w:ascii="Times New Roman" w:hAnsi="Times New Roman" w:cs="Times New Roman"/>
        </w:rPr>
        <w:t xml:space="preserve"> codes</w:t>
      </w:r>
      <w:r w:rsidR="00C07C0A" w:rsidRPr="000E518E">
        <w:rPr>
          <w:rFonts w:ascii="Times New Roman" w:hAnsi="Times New Roman" w:cs="Times New Roman"/>
        </w:rPr>
        <w:t xml:space="preserve">. </w:t>
      </w:r>
      <w:r w:rsidR="0022508A" w:rsidRPr="000E518E">
        <w:rPr>
          <w:rFonts w:ascii="Times New Roman" w:hAnsi="Times New Roman" w:cs="Times New Roman"/>
          <w:color w:val="000000"/>
          <w:kern w:val="24"/>
        </w:rPr>
        <w:t xml:space="preserve">Using </w:t>
      </w:r>
      <w:r w:rsidR="00C07C0A" w:rsidRPr="000E518E">
        <w:rPr>
          <w:rFonts w:ascii="Times New Roman" w:hAnsi="Times New Roman" w:cs="Times New Roman"/>
          <w:color w:val="000000"/>
          <w:kern w:val="24"/>
        </w:rPr>
        <w:t xml:space="preserve">the </w:t>
      </w:r>
      <w:r w:rsidR="00322C7A" w:rsidRPr="000E518E">
        <w:rPr>
          <w:rFonts w:ascii="Times New Roman" w:hAnsi="Times New Roman" w:cs="Times New Roman"/>
          <w:color w:val="000000"/>
          <w:kern w:val="24"/>
        </w:rPr>
        <w:t xml:space="preserve">time-tested, </w:t>
      </w:r>
      <w:r w:rsidR="00C07C0A" w:rsidRPr="000E518E">
        <w:rPr>
          <w:rFonts w:ascii="Times New Roman" w:hAnsi="Times New Roman" w:cs="Times New Roman"/>
          <w:color w:val="000000"/>
          <w:kern w:val="24"/>
        </w:rPr>
        <w:t xml:space="preserve">metal cylinders </w:t>
      </w:r>
      <w:r w:rsidR="0022508A" w:rsidRPr="000E518E">
        <w:rPr>
          <w:rFonts w:ascii="Times New Roman" w:hAnsi="Times New Roman" w:cs="Times New Roman"/>
          <w:color w:val="000000"/>
          <w:kern w:val="24"/>
        </w:rPr>
        <w:t xml:space="preserve">as liners and wrapping them with </w:t>
      </w:r>
      <w:r w:rsidR="00C07C0A" w:rsidRPr="000E518E">
        <w:rPr>
          <w:rFonts w:ascii="Times New Roman" w:hAnsi="Times New Roman" w:cs="Times New Roman"/>
          <w:color w:val="000000"/>
          <w:kern w:val="24"/>
        </w:rPr>
        <w:t xml:space="preserve">high strength </w:t>
      </w:r>
      <w:r w:rsidR="0022508A" w:rsidRPr="000E518E">
        <w:rPr>
          <w:rFonts w:ascii="Times New Roman" w:hAnsi="Times New Roman" w:cs="Times New Roman"/>
          <w:color w:val="000000"/>
          <w:kern w:val="24"/>
        </w:rPr>
        <w:t xml:space="preserve">steel </w:t>
      </w:r>
      <w:r w:rsidR="00C07C0A" w:rsidRPr="000E518E">
        <w:rPr>
          <w:rFonts w:ascii="Times New Roman" w:hAnsi="Times New Roman" w:cs="Times New Roman"/>
          <w:color w:val="000000"/>
          <w:kern w:val="24"/>
        </w:rPr>
        <w:t xml:space="preserve">wires that are 2 GPa </w:t>
      </w:r>
      <w:r w:rsidR="0022508A" w:rsidRPr="000E518E">
        <w:rPr>
          <w:rFonts w:ascii="Times New Roman" w:hAnsi="Times New Roman" w:cs="Times New Roman"/>
          <w:color w:val="000000"/>
          <w:kern w:val="24"/>
        </w:rPr>
        <w:t xml:space="preserve">or </w:t>
      </w:r>
      <w:r w:rsidR="00C07C0A" w:rsidRPr="000E518E">
        <w:rPr>
          <w:rFonts w:ascii="Times New Roman" w:hAnsi="Times New Roman" w:cs="Times New Roman"/>
          <w:color w:val="000000"/>
          <w:kern w:val="24"/>
        </w:rPr>
        <w:t xml:space="preserve">higher in strength is an effective approach </w:t>
      </w:r>
      <w:r w:rsidR="0022508A" w:rsidRPr="000E518E">
        <w:rPr>
          <w:rFonts w:ascii="Times New Roman" w:hAnsi="Times New Roman" w:cs="Times New Roman"/>
          <w:color w:val="000000"/>
          <w:kern w:val="24"/>
        </w:rPr>
        <w:t xml:space="preserve">for doubling </w:t>
      </w:r>
      <w:r w:rsidR="00C07C0A" w:rsidRPr="000E518E">
        <w:rPr>
          <w:rFonts w:ascii="Times New Roman" w:hAnsi="Times New Roman" w:cs="Times New Roman"/>
          <w:color w:val="000000"/>
          <w:kern w:val="24"/>
        </w:rPr>
        <w:t xml:space="preserve">the pressure capability of </w:t>
      </w:r>
      <w:r w:rsidR="0022508A" w:rsidRPr="000E518E">
        <w:rPr>
          <w:rFonts w:ascii="Times New Roman" w:hAnsi="Times New Roman" w:cs="Times New Roman"/>
          <w:color w:val="000000"/>
          <w:kern w:val="24"/>
        </w:rPr>
        <w:t xml:space="preserve">these </w:t>
      </w:r>
      <w:r w:rsidR="008540E5">
        <w:rPr>
          <w:rFonts w:ascii="Times New Roman" w:hAnsi="Times New Roman" w:cs="Times New Roman"/>
          <w:color w:val="000000"/>
          <w:kern w:val="24"/>
        </w:rPr>
        <w:t xml:space="preserve">metal </w:t>
      </w:r>
      <w:r w:rsidR="00322C7A" w:rsidRPr="000E518E">
        <w:rPr>
          <w:rFonts w:ascii="Times New Roman" w:hAnsi="Times New Roman" w:cs="Times New Roman"/>
          <w:color w:val="000000"/>
          <w:kern w:val="24"/>
        </w:rPr>
        <w:t xml:space="preserve">composite </w:t>
      </w:r>
      <w:r w:rsidR="00C07C0A" w:rsidRPr="000E518E">
        <w:rPr>
          <w:rFonts w:ascii="Times New Roman" w:hAnsi="Times New Roman" w:cs="Times New Roman"/>
          <w:color w:val="000000"/>
          <w:kern w:val="24"/>
        </w:rPr>
        <w:t>cylinders</w:t>
      </w:r>
      <w:r w:rsidR="0022508A" w:rsidRPr="000E518E">
        <w:rPr>
          <w:rFonts w:ascii="Times New Roman" w:hAnsi="Times New Roman" w:cs="Times New Roman"/>
          <w:color w:val="000000"/>
          <w:kern w:val="24"/>
        </w:rPr>
        <w:t xml:space="preserve">. </w:t>
      </w:r>
      <w:r w:rsidR="000D712D" w:rsidRPr="000E518E">
        <w:rPr>
          <w:rFonts w:ascii="Times New Roman" w:hAnsi="Times New Roman" w:cs="Times New Roman"/>
          <w:color w:val="000000"/>
          <w:kern w:val="24"/>
        </w:rPr>
        <w:t>The</w:t>
      </w:r>
      <w:r w:rsidR="00C841D1" w:rsidRPr="000E518E">
        <w:rPr>
          <w:rFonts w:ascii="Times New Roman" w:hAnsi="Times New Roman" w:cs="Times New Roman"/>
          <w:color w:val="000000"/>
          <w:kern w:val="24"/>
        </w:rPr>
        <w:t xml:space="preserve"> wire-wrapped cylinders are further subjected to an autofrettage process in which they are subjected to pressures high enough to plastically deform the inner liner, but the wire jacket remains elastic. Upon release of the autofrettage pressure, the inner liner is left with high residual compressive hoop stresses. This process decreases the maximum tensile hoop stress in the liner under the operating pressure and can thus enhance the fatigue life of the vessel very significantly. </w:t>
      </w:r>
      <w:r w:rsidR="0022508A" w:rsidRPr="000E518E">
        <w:rPr>
          <w:rFonts w:ascii="Times New Roman" w:hAnsi="Times New Roman" w:cs="Times New Roman"/>
          <w:color w:val="000000"/>
          <w:kern w:val="24"/>
        </w:rPr>
        <w:t xml:space="preserve">This paper describes the </w:t>
      </w:r>
      <w:r w:rsidR="000D712D" w:rsidRPr="000E518E">
        <w:rPr>
          <w:rFonts w:ascii="Times New Roman" w:hAnsi="Times New Roman" w:cs="Times New Roman"/>
          <w:color w:val="000000"/>
          <w:kern w:val="24"/>
        </w:rPr>
        <w:t xml:space="preserve">concurrent </w:t>
      </w:r>
      <w:r w:rsidR="0022508A" w:rsidRPr="000E518E">
        <w:rPr>
          <w:rFonts w:ascii="Times New Roman" w:hAnsi="Times New Roman" w:cs="Times New Roman"/>
          <w:color w:val="000000"/>
          <w:kern w:val="24"/>
        </w:rPr>
        <w:t xml:space="preserve">use of nonlinear finite element analysis, fracture mechanics analysis, and optimization of non-destructive inspection techniques to </w:t>
      </w:r>
      <w:r w:rsidR="000D712D" w:rsidRPr="000E518E">
        <w:rPr>
          <w:rFonts w:ascii="Times New Roman" w:hAnsi="Times New Roman" w:cs="Times New Roman"/>
          <w:color w:val="000000"/>
          <w:kern w:val="24"/>
        </w:rPr>
        <w:t xml:space="preserve">expediently </w:t>
      </w:r>
      <w:r w:rsidR="0022508A" w:rsidRPr="000E518E">
        <w:rPr>
          <w:rFonts w:ascii="Times New Roman" w:hAnsi="Times New Roman" w:cs="Times New Roman"/>
          <w:color w:val="000000"/>
          <w:kern w:val="24"/>
        </w:rPr>
        <w:t xml:space="preserve">meet </w:t>
      </w:r>
      <w:r w:rsidR="00322C7A" w:rsidRPr="000E518E">
        <w:rPr>
          <w:rFonts w:ascii="Times New Roman" w:hAnsi="Times New Roman" w:cs="Times New Roman"/>
          <w:color w:val="000000"/>
          <w:kern w:val="24"/>
        </w:rPr>
        <w:t xml:space="preserve">both </w:t>
      </w:r>
      <w:r w:rsidR="0022508A" w:rsidRPr="000E518E">
        <w:rPr>
          <w:rFonts w:ascii="Times New Roman" w:hAnsi="Times New Roman" w:cs="Times New Roman"/>
          <w:color w:val="000000"/>
          <w:kern w:val="24"/>
        </w:rPr>
        <w:t xml:space="preserve">the design </w:t>
      </w:r>
      <w:r w:rsidR="00322C7A" w:rsidRPr="000E518E">
        <w:rPr>
          <w:rFonts w:ascii="Times New Roman" w:hAnsi="Times New Roman" w:cs="Times New Roman"/>
          <w:color w:val="000000"/>
          <w:kern w:val="24"/>
        </w:rPr>
        <w:t xml:space="preserve">safety </w:t>
      </w:r>
      <w:r w:rsidR="0022508A" w:rsidRPr="000E518E">
        <w:rPr>
          <w:rFonts w:ascii="Times New Roman" w:hAnsi="Times New Roman" w:cs="Times New Roman"/>
          <w:color w:val="000000"/>
          <w:kern w:val="24"/>
        </w:rPr>
        <w:t xml:space="preserve">and commercial requirements. </w:t>
      </w:r>
    </w:p>
    <w:p w14:paraId="23A81081" w14:textId="77777777" w:rsidR="0049519C" w:rsidRPr="0049519C" w:rsidRDefault="0049519C" w:rsidP="00693261">
      <w:pPr>
        <w:pStyle w:val="ListParagraph"/>
        <w:numPr>
          <w:ilvl w:val="0"/>
          <w:numId w:val="5"/>
        </w:numPr>
        <w:ind w:left="270" w:hanging="252"/>
        <w:jc w:val="both"/>
        <w:rPr>
          <w:b/>
        </w:rPr>
      </w:pPr>
      <w:r w:rsidRPr="005C4708">
        <w:rPr>
          <w:b/>
          <w:sz w:val="22"/>
        </w:rPr>
        <w:t>Results</w:t>
      </w:r>
    </w:p>
    <w:p w14:paraId="018DF93D" w14:textId="77777777" w:rsidR="00C841D1" w:rsidRPr="0049519C" w:rsidRDefault="00C841D1" w:rsidP="00107466">
      <w:pPr>
        <w:spacing w:line="240" w:lineRule="auto"/>
        <w:jc w:val="both"/>
        <w:rPr>
          <w:rFonts w:ascii="Times New Roman" w:hAnsi="Times New Roman" w:cs="Times New Roman"/>
        </w:rPr>
      </w:pPr>
      <w:r w:rsidRPr="0049519C">
        <w:rPr>
          <w:rFonts w:ascii="Times New Roman" w:hAnsi="Times New Roman" w:cs="Times New Roman"/>
        </w:rPr>
        <w:t xml:space="preserve">Finite element (FE) </w:t>
      </w:r>
      <w:r w:rsidR="00322C7A" w:rsidRPr="0049519C">
        <w:rPr>
          <w:rFonts w:ascii="Times New Roman" w:hAnsi="Times New Roman" w:cs="Times New Roman"/>
        </w:rPr>
        <w:t>analyse</w:t>
      </w:r>
      <w:r w:rsidRPr="0049519C">
        <w:rPr>
          <w:rFonts w:ascii="Times New Roman" w:hAnsi="Times New Roman" w:cs="Times New Roman"/>
        </w:rPr>
        <w:t xml:space="preserve">s </w:t>
      </w:r>
      <w:r w:rsidR="00322C7A" w:rsidRPr="0049519C">
        <w:rPr>
          <w:rFonts w:ascii="Times New Roman" w:hAnsi="Times New Roman" w:cs="Times New Roman"/>
        </w:rPr>
        <w:t xml:space="preserve">were </w:t>
      </w:r>
      <w:r w:rsidRPr="0049519C">
        <w:rPr>
          <w:rFonts w:ascii="Times New Roman" w:hAnsi="Times New Roman" w:cs="Times New Roman"/>
        </w:rPr>
        <w:t xml:space="preserve">performed to conduct sensitivity analyses in support the design as described below: </w:t>
      </w:r>
    </w:p>
    <w:p w14:paraId="3E9F3A81" w14:textId="77777777" w:rsidR="00C841D1" w:rsidRPr="0049519C" w:rsidRDefault="00C841D1" w:rsidP="00626E17">
      <w:pPr>
        <w:pStyle w:val="ListParagraph"/>
        <w:numPr>
          <w:ilvl w:val="0"/>
          <w:numId w:val="2"/>
        </w:numPr>
        <w:ind w:left="288" w:hanging="288"/>
        <w:jc w:val="both"/>
        <w:rPr>
          <w:sz w:val="22"/>
          <w:szCs w:val="22"/>
        </w:rPr>
      </w:pPr>
      <w:r w:rsidRPr="0049519C">
        <w:rPr>
          <w:sz w:val="22"/>
          <w:szCs w:val="22"/>
        </w:rPr>
        <w:t xml:space="preserve">Effect of varying orthotropic properties of the wrap on liner stresses was systematically explored </w:t>
      </w:r>
      <w:r w:rsidR="00322C7A" w:rsidRPr="0049519C">
        <w:rPr>
          <w:sz w:val="22"/>
          <w:szCs w:val="22"/>
        </w:rPr>
        <w:t xml:space="preserve">and was shown to be not important in estimating stresses in the cylinder. </w:t>
      </w:r>
    </w:p>
    <w:p w14:paraId="7D943A2E" w14:textId="77777777" w:rsidR="00C841D1" w:rsidRPr="0049519C" w:rsidRDefault="00C841D1" w:rsidP="00626E17">
      <w:pPr>
        <w:pStyle w:val="ListParagraph"/>
        <w:numPr>
          <w:ilvl w:val="0"/>
          <w:numId w:val="2"/>
        </w:numPr>
        <w:ind w:left="288" w:hanging="288"/>
        <w:jc w:val="both"/>
        <w:rPr>
          <w:sz w:val="22"/>
          <w:szCs w:val="22"/>
        </w:rPr>
      </w:pPr>
      <w:r w:rsidRPr="0049519C">
        <w:rPr>
          <w:sz w:val="22"/>
          <w:szCs w:val="22"/>
        </w:rPr>
        <w:t xml:space="preserve">The effects of varying wire pre-tension load from 17.8 to 35.6 N (4 to 8 lbs) on the maximum stress in the liner wall was investigated. It was shown that increasing the wire pre-tension load did not significantly affect the maximum wall stress on the inside surface of the liner.  </w:t>
      </w:r>
    </w:p>
    <w:p w14:paraId="3A8901C7" w14:textId="77777777" w:rsidR="00C841D1" w:rsidRPr="0049519C" w:rsidRDefault="00C841D1" w:rsidP="00626E17">
      <w:pPr>
        <w:pStyle w:val="ListParagraph"/>
        <w:numPr>
          <w:ilvl w:val="0"/>
          <w:numId w:val="2"/>
        </w:numPr>
        <w:ind w:left="288" w:hanging="288"/>
        <w:contextualSpacing w:val="0"/>
        <w:jc w:val="both"/>
        <w:rPr>
          <w:sz w:val="22"/>
          <w:szCs w:val="22"/>
        </w:rPr>
      </w:pPr>
      <w:r w:rsidRPr="0049519C">
        <w:rPr>
          <w:sz w:val="22"/>
          <w:szCs w:val="22"/>
        </w:rPr>
        <w:t xml:space="preserve">Extending the wrap to the transition point </w:t>
      </w:r>
      <w:r w:rsidR="009936B6" w:rsidRPr="0049519C">
        <w:rPr>
          <w:sz w:val="22"/>
          <w:szCs w:val="22"/>
        </w:rPr>
        <w:t xml:space="preserve">between the cylinder body and the head </w:t>
      </w:r>
      <w:r w:rsidRPr="0049519C">
        <w:rPr>
          <w:sz w:val="22"/>
          <w:szCs w:val="22"/>
        </w:rPr>
        <w:t xml:space="preserve">leads to a stress reduction. </w:t>
      </w:r>
      <w:r w:rsidR="009936B6" w:rsidRPr="0049519C">
        <w:rPr>
          <w:sz w:val="22"/>
          <w:szCs w:val="22"/>
        </w:rPr>
        <w:t xml:space="preserve">Extending </w:t>
      </w:r>
      <w:r w:rsidRPr="0049519C">
        <w:rPr>
          <w:sz w:val="22"/>
          <w:szCs w:val="22"/>
        </w:rPr>
        <w:t>the wrap on</w:t>
      </w:r>
      <w:r w:rsidR="009936B6" w:rsidRPr="0049519C">
        <w:rPr>
          <w:sz w:val="22"/>
          <w:szCs w:val="22"/>
        </w:rPr>
        <w:t>to</w:t>
      </w:r>
      <w:r w:rsidRPr="0049519C">
        <w:rPr>
          <w:sz w:val="22"/>
          <w:szCs w:val="22"/>
        </w:rPr>
        <w:t xml:space="preserve"> the head provides </w:t>
      </w:r>
      <w:r w:rsidR="00224BD8" w:rsidRPr="0049519C">
        <w:rPr>
          <w:sz w:val="22"/>
          <w:szCs w:val="22"/>
        </w:rPr>
        <w:t xml:space="preserve">even a greater </w:t>
      </w:r>
      <w:r w:rsidRPr="0049519C">
        <w:rPr>
          <w:sz w:val="22"/>
          <w:szCs w:val="22"/>
        </w:rPr>
        <w:t>stress reduction. Further reductions in maximum stress are possible by reinforcing a portion of the dome with carbon fiber composite.</w:t>
      </w:r>
    </w:p>
    <w:p w14:paraId="35160DEE" w14:textId="77777777" w:rsidR="00C841D1" w:rsidRPr="0049519C" w:rsidRDefault="00224BD8" w:rsidP="00107466">
      <w:pPr>
        <w:numPr>
          <w:ilvl w:val="0"/>
          <w:numId w:val="2"/>
        </w:numPr>
        <w:spacing w:line="240" w:lineRule="auto"/>
        <w:ind w:left="288" w:hanging="288"/>
        <w:jc w:val="both"/>
        <w:rPr>
          <w:rFonts w:ascii="Times New Roman" w:hAnsi="Times New Roman" w:cs="Times New Roman"/>
        </w:rPr>
      </w:pPr>
      <w:r w:rsidRPr="0049519C">
        <w:rPr>
          <w:rFonts w:ascii="Times New Roman" w:hAnsi="Times New Roman" w:cs="Times New Roman"/>
        </w:rPr>
        <w:t>R</w:t>
      </w:r>
      <w:r w:rsidR="00C841D1" w:rsidRPr="0049519C">
        <w:rPr>
          <w:rFonts w:ascii="Times New Roman" w:hAnsi="Times New Roman" w:cs="Times New Roman"/>
        </w:rPr>
        <w:t xml:space="preserve">educing yield strength of the liner material was </w:t>
      </w:r>
      <w:r w:rsidRPr="0049519C">
        <w:rPr>
          <w:rFonts w:ascii="Times New Roman" w:hAnsi="Times New Roman" w:cs="Times New Roman"/>
        </w:rPr>
        <w:t xml:space="preserve">shown as an </w:t>
      </w:r>
      <w:r w:rsidR="00C841D1" w:rsidRPr="0049519C">
        <w:rPr>
          <w:rFonts w:ascii="Times New Roman" w:hAnsi="Times New Roman" w:cs="Times New Roman"/>
        </w:rPr>
        <w:t>effective means of reducing the stress in the critical region. Liner material with a lower yield strength allows for a lowering the autofrettage pressure</w:t>
      </w:r>
      <w:r w:rsidRPr="0049519C">
        <w:rPr>
          <w:rFonts w:ascii="Times New Roman" w:hAnsi="Times New Roman" w:cs="Times New Roman"/>
        </w:rPr>
        <w:t xml:space="preserve"> that is desirable from a manufacturing view</w:t>
      </w:r>
      <w:r w:rsidR="00C841D1" w:rsidRPr="0049519C">
        <w:rPr>
          <w:rFonts w:ascii="Times New Roman" w:hAnsi="Times New Roman" w:cs="Times New Roman"/>
        </w:rPr>
        <w:t xml:space="preserve">. </w:t>
      </w:r>
    </w:p>
    <w:p w14:paraId="2A2126C0" w14:textId="77777777" w:rsidR="0049519C" w:rsidRDefault="0052623B" w:rsidP="00626E17">
      <w:pPr>
        <w:tabs>
          <w:tab w:val="left" w:pos="2880"/>
        </w:tabs>
        <w:spacing w:after="0" w:line="240" w:lineRule="auto"/>
        <w:jc w:val="both"/>
        <w:rPr>
          <w:rFonts w:ascii="Times New Roman" w:eastAsia="MS Mincho" w:hAnsi="Times New Roman" w:cs="Times New Roman"/>
          <w:lang w:eastAsia="ja-JP"/>
        </w:rPr>
      </w:pPr>
      <w:r w:rsidRPr="0049519C">
        <w:rPr>
          <w:rFonts w:ascii="Times New Roman" w:hAnsi="Times New Roman" w:cs="Times New Roman"/>
          <w:kern w:val="28"/>
        </w:rPr>
        <w:t>Effect of hydrogen on the fatigue crack growth r</w:t>
      </w:r>
      <w:r w:rsidR="00C841D1" w:rsidRPr="0049519C">
        <w:rPr>
          <w:rFonts w:ascii="Times New Roman" w:hAnsi="Times New Roman" w:cs="Times New Roman"/>
          <w:kern w:val="28"/>
        </w:rPr>
        <w:t>ate</w:t>
      </w:r>
      <w:r w:rsidRPr="0049519C">
        <w:rPr>
          <w:rFonts w:ascii="Times New Roman" w:hAnsi="Times New Roman" w:cs="Times New Roman"/>
          <w:kern w:val="28"/>
        </w:rPr>
        <w:t xml:space="preserve"> b</w:t>
      </w:r>
      <w:r w:rsidR="00C841D1" w:rsidRPr="0049519C">
        <w:rPr>
          <w:rFonts w:ascii="Times New Roman" w:hAnsi="Times New Roman" w:cs="Times New Roman"/>
          <w:kern w:val="28"/>
        </w:rPr>
        <w:t>ehavior</w:t>
      </w:r>
      <w:r w:rsidRPr="0049519C">
        <w:rPr>
          <w:rFonts w:ascii="Times New Roman" w:hAnsi="Times New Roman" w:cs="Times New Roman"/>
          <w:kern w:val="28"/>
        </w:rPr>
        <w:t xml:space="preserve"> in the liner m</w:t>
      </w:r>
      <w:r w:rsidR="00C841D1" w:rsidRPr="0049519C">
        <w:rPr>
          <w:rFonts w:ascii="Times New Roman" w:hAnsi="Times New Roman" w:cs="Times New Roman"/>
          <w:kern w:val="28"/>
        </w:rPr>
        <w:t>aterial</w:t>
      </w:r>
      <w:r w:rsidRPr="0049519C">
        <w:rPr>
          <w:rFonts w:ascii="Times New Roman" w:hAnsi="Times New Roman" w:cs="Times New Roman"/>
          <w:kern w:val="28"/>
        </w:rPr>
        <w:t xml:space="preserve"> was investigated</w:t>
      </w:r>
      <w:r w:rsidR="00224BD8" w:rsidRPr="0049519C">
        <w:rPr>
          <w:rFonts w:ascii="Times New Roman" w:hAnsi="Times New Roman" w:cs="Times New Roman"/>
          <w:kern w:val="28"/>
        </w:rPr>
        <w:t xml:space="preserve"> to support the fracture mechanics calculations</w:t>
      </w:r>
      <w:r w:rsidRPr="0049519C">
        <w:rPr>
          <w:rFonts w:ascii="Times New Roman" w:hAnsi="Times New Roman" w:cs="Times New Roman"/>
          <w:kern w:val="28"/>
        </w:rPr>
        <w:t xml:space="preserve">. The </w:t>
      </w:r>
      <w:r w:rsidR="00C841D1" w:rsidRPr="0049519C">
        <w:rPr>
          <w:rFonts w:ascii="Times New Roman" w:hAnsi="Times New Roman" w:cs="Times New Roman"/>
          <w:kern w:val="28"/>
        </w:rPr>
        <w:t xml:space="preserve">service loading conditions </w:t>
      </w:r>
      <w:r w:rsidR="00FA7ED0" w:rsidRPr="0049519C">
        <w:rPr>
          <w:rFonts w:ascii="Times New Roman" w:hAnsi="Times New Roman" w:cs="Times New Roman"/>
          <w:kern w:val="28"/>
        </w:rPr>
        <w:t xml:space="preserve">include </w:t>
      </w:r>
      <w:r w:rsidR="00C841D1" w:rsidRPr="0049519C">
        <w:rPr>
          <w:rFonts w:ascii="Times New Roman" w:hAnsi="Times New Roman" w:cs="Times New Roman"/>
          <w:kern w:val="28"/>
        </w:rPr>
        <w:t xml:space="preserve">negative load ratios </w:t>
      </w:r>
      <w:r w:rsidRPr="0049519C">
        <w:rPr>
          <w:rFonts w:ascii="Times New Roman" w:hAnsi="Times New Roman" w:cs="Times New Roman"/>
          <w:kern w:val="28"/>
        </w:rPr>
        <w:t xml:space="preserve">so </w:t>
      </w:r>
      <w:r w:rsidR="00C841D1" w:rsidRPr="0049519C">
        <w:rPr>
          <w:rFonts w:ascii="Times New Roman" w:hAnsi="Times New Roman" w:cs="Times New Roman"/>
          <w:kern w:val="28"/>
        </w:rPr>
        <w:t xml:space="preserve">fatigue crack growth rate data </w:t>
      </w:r>
      <w:r w:rsidRPr="0049519C">
        <w:rPr>
          <w:rFonts w:ascii="Times New Roman" w:hAnsi="Times New Roman" w:cs="Times New Roman"/>
          <w:kern w:val="28"/>
        </w:rPr>
        <w:t>were generated for negative load ratios</w:t>
      </w:r>
      <w:r w:rsidR="00224BD8" w:rsidRPr="0049519C">
        <w:rPr>
          <w:rFonts w:ascii="Times New Roman" w:hAnsi="Times New Roman" w:cs="Times New Roman"/>
          <w:kern w:val="28"/>
        </w:rPr>
        <w:t>, R</w:t>
      </w:r>
      <w:r w:rsidRPr="0049519C">
        <w:rPr>
          <w:rFonts w:ascii="Times New Roman" w:hAnsi="Times New Roman" w:cs="Times New Roman"/>
          <w:kern w:val="28"/>
        </w:rPr>
        <w:t>. A</w:t>
      </w:r>
      <w:r w:rsidR="00C841D1" w:rsidRPr="0049519C">
        <w:rPr>
          <w:rFonts w:ascii="Times New Roman" w:hAnsi="Times New Roman" w:cs="Times New Roman"/>
          <w:kern w:val="28"/>
        </w:rPr>
        <w:t xml:space="preserve"> single-edge-</w:t>
      </w:r>
      <w:r w:rsidRPr="0049519C">
        <w:rPr>
          <w:rFonts w:ascii="Times New Roman" w:hAnsi="Times New Roman" w:cs="Times New Roman"/>
          <w:kern w:val="28"/>
        </w:rPr>
        <w:t>crack</w:t>
      </w:r>
      <w:r w:rsidR="00224BD8" w:rsidRPr="0049519C">
        <w:rPr>
          <w:rFonts w:ascii="Times New Roman" w:hAnsi="Times New Roman" w:cs="Times New Roman"/>
          <w:kern w:val="28"/>
        </w:rPr>
        <w:t xml:space="preserve">-tension </w:t>
      </w:r>
      <w:r w:rsidR="00C841D1" w:rsidRPr="0049519C">
        <w:rPr>
          <w:rFonts w:ascii="Times New Roman" w:hAnsi="Times New Roman" w:cs="Times New Roman"/>
          <w:kern w:val="28"/>
        </w:rPr>
        <w:t>specimen</w:t>
      </w:r>
      <w:r w:rsidR="00224BD8" w:rsidRPr="0049519C">
        <w:rPr>
          <w:rFonts w:ascii="Times New Roman" w:hAnsi="Times New Roman" w:cs="Times New Roman"/>
          <w:kern w:val="28"/>
        </w:rPr>
        <w:t>, SEC(T),</w:t>
      </w:r>
      <w:r w:rsidR="00C841D1" w:rsidRPr="0049519C">
        <w:rPr>
          <w:rFonts w:ascii="Times New Roman" w:hAnsi="Times New Roman" w:cs="Times New Roman"/>
          <w:kern w:val="28"/>
        </w:rPr>
        <w:t xml:space="preserve"> to obtain this data</w:t>
      </w:r>
      <w:r w:rsidRPr="0049519C">
        <w:rPr>
          <w:rFonts w:ascii="Times New Roman" w:hAnsi="Times New Roman" w:cs="Times New Roman"/>
          <w:kern w:val="28"/>
        </w:rPr>
        <w:t xml:space="preserve"> was developed and tests were conducted at </w:t>
      </w:r>
      <w:r w:rsidRPr="0049519C">
        <w:rPr>
          <w:rFonts w:ascii="Times New Roman" w:eastAsia="MS Mincho" w:hAnsi="Times New Roman" w:cs="Times New Roman"/>
          <w:lang w:eastAsia="ja-JP"/>
        </w:rPr>
        <w:t>-1.0 ≤ R ≤ 0.2</w:t>
      </w:r>
      <w:r w:rsidR="00C841D1" w:rsidRPr="0049519C">
        <w:rPr>
          <w:rFonts w:ascii="Times New Roman" w:hAnsi="Times New Roman" w:cs="Times New Roman"/>
          <w:kern w:val="28"/>
        </w:rPr>
        <w:t xml:space="preserve">. </w:t>
      </w:r>
      <w:r w:rsidR="00C841D1" w:rsidRPr="0049519C">
        <w:rPr>
          <w:rFonts w:ascii="Times New Roman" w:hAnsi="Times New Roman" w:cs="Times New Roman"/>
        </w:rPr>
        <w:t>The hydrogen pressure during these tests was approximately 10 MPa</w:t>
      </w:r>
      <w:r w:rsidR="00FA7ED0" w:rsidRPr="0049519C">
        <w:rPr>
          <w:rFonts w:ascii="Times New Roman" w:hAnsi="Times New Roman" w:cs="Times New Roman"/>
        </w:rPr>
        <w:t>.</w:t>
      </w:r>
      <w:r w:rsidR="00C841D1" w:rsidRPr="0049519C">
        <w:rPr>
          <w:rFonts w:ascii="Times New Roman" w:hAnsi="Times New Roman" w:cs="Times New Roman"/>
        </w:rPr>
        <w:t xml:space="preserve"> </w:t>
      </w:r>
      <w:r w:rsidR="00C841D1" w:rsidRPr="0049519C">
        <w:rPr>
          <w:rFonts w:ascii="Times New Roman" w:eastAsia="MS Mincho" w:hAnsi="Times New Roman" w:cs="Times New Roman"/>
          <w:lang w:eastAsia="ja-JP"/>
        </w:rPr>
        <w:t xml:space="preserve">Tests were </w:t>
      </w:r>
      <w:r w:rsidR="00033451" w:rsidRPr="0049519C">
        <w:rPr>
          <w:rFonts w:ascii="Times New Roman" w:eastAsia="MS Mincho" w:hAnsi="Times New Roman" w:cs="Times New Roman"/>
          <w:lang w:eastAsia="ja-JP"/>
        </w:rPr>
        <w:t xml:space="preserve">also </w:t>
      </w:r>
      <w:r w:rsidR="00C841D1" w:rsidRPr="0049519C">
        <w:rPr>
          <w:rFonts w:ascii="Times New Roman" w:eastAsia="MS Mincho" w:hAnsi="Times New Roman" w:cs="Times New Roman"/>
          <w:lang w:eastAsia="ja-JP"/>
        </w:rPr>
        <w:t xml:space="preserve">performed under constant </w:t>
      </w:r>
      <w:r w:rsidR="00C841D1" w:rsidRPr="0049519C">
        <w:rPr>
          <w:rFonts w:ascii="Times New Roman" w:eastAsia="MS Mincho" w:hAnsi="Times New Roman" w:cs="Times New Roman"/>
          <w:i/>
          <w:lang w:eastAsia="ja-JP"/>
        </w:rPr>
        <w:t>ΔK</w:t>
      </w:r>
      <w:r w:rsidR="00C841D1" w:rsidRPr="0049519C">
        <w:rPr>
          <w:rFonts w:ascii="Times New Roman" w:eastAsia="MS Mincho" w:hAnsi="Times New Roman" w:cs="Times New Roman"/>
          <w:lang w:eastAsia="ja-JP"/>
        </w:rPr>
        <w:t xml:space="preserve"> conditions to explore the effects of cyclic frequencies between 0.001 and 6 Hz on the FCGR behavior in H</w:t>
      </w:r>
      <w:r w:rsidR="00C841D1" w:rsidRPr="0049519C">
        <w:rPr>
          <w:rFonts w:ascii="Times New Roman" w:eastAsia="MS Mincho" w:hAnsi="Times New Roman" w:cs="Times New Roman"/>
          <w:vertAlign w:val="subscript"/>
          <w:lang w:eastAsia="ja-JP"/>
        </w:rPr>
        <w:t>2</w:t>
      </w:r>
      <w:r w:rsidR="00C841D1" w:rsidRPr="0049519C">
        <w:rPr>
          <w:rFonts w:ascii="Times New Roman" w:eastAsia="MS Mincho" w:hAnsi="Times New Roman" w:cs="Times New Roman"/>
          <w:lang w:eastAsia="ja-JP"/>
        </w:rPr>
        <w:t xml:space="preserve">. </w:t>
      </w:r>
      <w:r w:rsidR="00033451" w:rsidRPr="0049519C">
        <w:rPr>
          <w:rFonts w:ascii="Times New Roman" w:eastAsia="MS Mincho" w:hAnsi="Times New Roman" w:cs="Times New Roman"/>
          <w:lang w:eastAsia="ja-JP"/>
        </w:rPr>
        <w:t>The results of the testing are shown in</w:t>
      </w:r>
      <w:r w:rsidR="00463637" w:rsidRPr="0049519C">
        <w:rPr>
          <w:rFonts w:ascii="Times New Roman" w:eastAsia="MS Mincho" w:hAnsi="Times New Roman" w:cs="Times New Roman"/>
          <w:lang w:eastAsia="ja-JP"/>
        </w:rPr>
        <w:t xml:space="preserve"> Fig. 1.</w:t>
      </w:r>
      <w:r w:rsidR="00242115" w:rsidRPr="0049519C">
        <w:rPr>
          <w:rFonts w:ascii="Times New Roman" w:eastAsia="MS Mincho" w:hAnsi="Times New Roman" w:cs="Times New Roman"/>
          <w:lang w:eastAsia="ja-JP"/>
        </w:rPr>
        <w:t xml:space="preserve"> </w:t>
      </w:r>
      <w:r w:rsidR="00033451" w:rsidRPr="0049519C">
        <w:rPr>
          <w:rFonts w:ascii="Times New Roman" w:eastAsia="MS Mincho" w:hAnsi="Times New Roman" w:cs="Times New Roman"/>
          <w:lang w:eastAsia="ja-JP"/>
        </w:rPr>
        <w:t xml:space="preserve"> </w:t>
      </w:r>
      <w:r w:rsidR="00C841D1" w:rsidRPr="0049519C">
        <w:rPr>
          <w:rFonts w:ascii="Times New Roman" w:eastAsia="MS Mincho" w:hAnsi="Times New Roman" w:cs="Times New Roman"/>
          <w:lang w:eastAsia="ja-JP"/>
        </w:rPr>
        <w:t xml:space="preserve">There appear to be no </w:t>
      </w:r>
      <w:r w:rsidR="0049519C" w:rsidRPr="0049519C">
        <w:rPr>
          <w:rFonts w:ascii="Times New Roman" w:eastAsia="MS Mincho" w:hAnsi="Times New Roman" w:cs="Times New Roman"/>
          <w:lang w:eastAsia="ja-JP"/>
        </w:rPr>
        <w:t>be no systematic effects of frequency so tests at 1 Hz appear to provide representative conditions for assessing crack growth behavior of the liner materials at all frequencies. Similarly, the differences between the FCGR behavior in H</w:t>
      </w:r>
      <w:r w:rsidR="0049519C" w:rsidRPr="0049519C">
        <w:rPr>
          <w:rFonts w:ascii="Times New Roman" w:eastAsia="MS Mincho" w:hAnsi="Times New Roman" w:cs="Times New Roman"/>
          <w:vertAlign w:val="subscript"/>
          <w:lang w:eastAsia="ja-JP"/>
        </w:rPr>
        <w:t>2</w:t>
      </w:r>
      <w:r w:rsidR="0049519C" w:rsidRPr="0049519C">
        <w:rPr>
          <w:rFonts w:ascii="Times New Roman" w:eastAsia="MS Mincho" w:hAnsi="Times New Roman" w:cs="Times New Roman"/>
          <w:lang w:eastAsia="ja-JP"/>
        </w:rPr>
        <w:t xml:space="preserve"> pressures of 10 MPa and 100 </w:t>
      </w:r>
      <w:r w:rsidR="0049519C" w:rsidRPr="0049519C">
        <w:rPr>
          <w:rFonts w:ascii="Times New Roman" w:eastAsia="MS Mincho" w:hAnsi="Times New Roman" w:cs="Times New Roman"/>
          <w:lang w:eastAsia="ja-JP"/>
        </w:rPr>
        <w:lastRenderedPageBreak/>
        <w:t>MPa were addressed using literature data at R values of 0.1 and 0.2 and the behavior was found to be comparable. The above data were used in a crack growth calculation to estimate design lives of wire wrapped storage cylinders containing SA 372 metal liners.</w:t>
      </w:r>
    </w:p>
    <w:p w14:paraId="54D84B92" w14:textId="0F3F1294" w:rsidR="00691511" w:rsidRDefault="0049519C" w:rsidP="00626E17">
      <w:pPr>
        <w:tabs>
          <w:tab w:val="left" w:pos="2880"/>
        </w:tabs>
        <w:jc w:val="center"/>
        <w:rPr>
          <w:rFonts w:ascii="Times New Roman" w:eastAsia="MS Mincho" w:hAnsi="Times New Roman" w:cs="Times New Roman"/>
          <w:lang w:eastAsia="ja-JP"/>
        </w:rPr>
      </w:pPr>
      <w:r w:rsidRPr="0049519C">
        <w:rPr>
          <w:rFonts w:ascii="Times New Roman" w:hAnsi="Times New Roman" w:cs="Times New Roman"/>
          <w:noProof/>
        </w:rPr>
        <w:drawing>
          <wp:inline distT="0" distB="0" distL="0" distR="0" wp14:anchorId="57955E1B" wp14:editId="4E7D40B8">
            <wp:extent cx="5156775" cy="4022633"/>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GR Data -High qual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150" cy="4091571"/>
                    </a:xfrm>
                    <a:prstGeom prst="rect">
                      <a:avLst/>
                    </a:prstGeom>
                  </pic:spPr>
                </pic:pic>
              </a:graphicData>
            </a:graphic>
          </wp:inline>
        </w:drawing>
      </w:r>
    </w:p>
    <w:p w14:paraId="7F380562" w14:textId="76C660A4" w:rsidR="00626E17" w:rsidRPr="0049519C" w:rsidRDefault="00626E17" w:rsidP="00626E17">
      <w:pPr>
        <w:tabs>
          <w:tab w:val="left" w:pos="2880"/>
        </w:tabs>
        <w:jc w:val="center"/>
        <w:rPr>
          <w:rFonts w:ascii="Times New Roman" w:eastAsia="MS Mincho" w:hAnsi="Times New Roman" w:cs="Times New Roman"/>
          <w:lang w:eastAsia="ja-JP"/>
        </w:rPr>
      </w:pPr>
      <w:r w:rsidRPr="0049519C">
        <w:rPr>
          <w:rFonts w:ascii="Times New Roman" w:hAnsi="Times New Roman" w:cs="Times New Roman"/>
        </w:rPr>
        <w:t>Fig.1 – FCGR behavior of SA372 in H</w:t>
      </w:r>
      <w:r w:rsidRPr="0049519C">
        <w:rPr>
          <w:rFonts w:ascii="Times New Roman" w:hAnsi="Times New Roman" w:cs="Times New Roman"/>
          <w:vertAlign w:val="subscript"/>
        </w:rPr>
        <w:t>2</w:t>
      </w:r>
      <w:r w:rsidRPr="0049519C">
        <w:rPr>
          <w:rFonts w:ascii="Times New Roman" w:hAnsi="Times New Roman" w:cs="Times New Roman"/>
        </w:rPr>
        <w:t xml:space="preserve"> at pressure of 10 MPa and </w:t>
      </w:r>
      <w:r w:rsidRPr="0049519C">
        <w:rPr>
          <w:rFonts w:ascii="Times New Roman" w:eastAsia="MS Mincho" w:hAnsi="Times New Roman" w:cs="Times New Roman"/>
          <w:lang w:eastAsia="ja-JP"/>
        </w:rPr>
        <w:t>-1.0 ≤ R ≤ 0.2.</w:t>
      </w:r>
    </w:p>
    <w:p w14:paraId="08D8063F" w14:textId="77777777" w:rsidR="00C841D1" w:rsidRPr="0049519C" w:rsidRDefault="00242115" w:rsidP="00626E17">
      <w:pPr>
        <w:tabs>
          <w:tab w:val="left" w:pos="2880"/>
        </w:tabs>
        <w:spacing w:line="240" w:lineRule="auto"/>
        <w:jc w:val="both"/>
        <w:rPr>
          <w:rFonts w:ascii="Times New Roman" w:eastAsia="MS Mincho" w:hAnsi="Times New Roman" w:cs="Times New Roman"/>
          <w:lang w:eastAsia="ja-JP"/>
        </w:rPr>
      </w:pPr>
      <w:r w:rsidRPr="0049519C">
        <w:rPr>
          <w:rFonts w:ascii="Times New Roman" w:eastAsia="MS Mincho" w:hAnsi="Times New Roman" w:cs="Times New Roman"/>
          <w:lang w:eastAsia="ja-JP"/>
        </w:rPr>
        <w:t>I</w:t>
      </w:r>
      <w:r w:rsidR="00C841D1" w:rsidRPr="0049519C">
        <w:rPr>
          <w:rFonts w:ascii="Times New Roman" w:eastAsia="MS Mincho" w:hAnsi="Times New Roman" w:cs="Times New Roman"/>
          <w:lang w:eastAsia="ja-JP"/>
        </w:rPr>
        <w:t xml:space="preserve">nitial flaw sizes assumed for the </w:t>
      </w:r>
      <w:r w:rsidRPr="0049519C">
        <w:rPr>
          <w:rFonts w:ascii="Times New Roman" w:eastAsia="MS Mincho" w:hAnsi="Times New Roman" w:cs="Times New Roman"/>
          <w:lang w:eastAsia="ja-JP"/>
        </w:rPr>
        <w:t xml:space="preserve">above </w:t>
      </w:r>
      <w:r w:rsidR="00C841D1" w:rsidRPr="0049519C">
        <w:rPr>
          <w:rFonts w:ascii="Times New Roman" w:eastAsia="MS Mincho" w:hAnsi="Times New Roman" w:cs="Times New Roman"/>
          <w:lang w:eastAsia="ja-JP"/>
        </w:rPr>
        <w:t xml:space="preserve">calculations were (i) based on the currently used nondestructive testing (NDT) capability that is said to reliably detect flaws that have a depth of 3% of the wall thickness or greater, and (ii) based on work performed </w:t>
      </w:r>
      <w:r w:rsidRPr="0049519C">
        <w:rPr>
          <w:rFonts w:ascii="Times New Roman" w:eastAsia="MS Mincho" w:hAnsi="Times New Roman" w:cs="Times New Roman"/>
          <w:lang w:eastAsia="ja-JP"/>
        </w:rPr>
        <w:t xml:space="preserve">as part of this project </w:t>
      </w:r>
      <w:r w:rsidR="00C841D1" w:rsidRPr="0049519C">
        <w:rPr>
          <w:rFonts w:ascii="Times New Roman" w:eastAsia="MS Mincho" w:hAnsi="Times New Roman" w:cs="Times New Roman"/>
          <w:lang w:eastAsia="ja-JP"/>
        </w:rPr>
        <w:t>that showed that cracks that are 2% of the wall thickness or greater can also be reliably detected. The initial flaw length on the surface (2c) is t</w:t>
      </w:r>
      <w:r w:rsidR="00EF7325" w:rsidRPr="0049519C">
        <w:rPr>
          <w:rFonts w:ascii="Times New Roman" w:eastAsia="MS Mincho" w:hAnsi="Times New Roman" w:cs="Times New Roman"/>
          <w:lang w:eastAsia="ja-JP"/>
        </w:rPr>
        <w:t xml:space="preserve">aken as three times the depth, </w:t>
      </w:r>
      <w:r w:rsidRPr="0049519C">
        <w:rPr>
          <w:rFonts w:ascii="Times New Roman" w:eastAsia="MS Mincho" w:hAnsi="Times New Roman" w:cs="Times New Roman"/>
          <w:lang w:eastAsia="ja-JP"/>
        </w:rPr>
        <w:t>as per the ASME codes</w:t>
      </w:r>
      <w:r w:rsidR="00C841D1" w:rsidRPr="0049519C">
        <w:rPr>
          <w:rFonts w:ascii="Times New Roman" w:eastAsia="MS Mincho" w:hAnsi="Times New Roman" w:cs="Times New Roman"/>
          <w:lang w:eastAsia="ja-JP"/>
        </w:rPr>
        <w:t xml:space="preserve">. The final crack size is assumed to be 0.25 of the wall thickness because of the high toughness of the steel used in the liners. For a stress level of 310 MPa (45 Ksi), design lives of 30,000 and 21,000 cycles were estimated for initial flaw sizes of 0.03 and 0.02 of the wall thickness, respectively. These </w:t>
      </w:r>
      <w:r w:rsidR="00FA7ED0" w:rsidRPr="0049519C">
        <w:rPr>
          <w:rFonts w:ascii="Times New Roman" w:eastAsia="MS Mincho" w:hAnsi="Times New Roman" w:cs="Times New Roman"/>
          <w:lang w:eastAsia="ja-JP"/>
        </w:rPr>
        <w:t xml:space="preserve">number of </w:t>
      </w:r>
      <w:r w:rsidR="00C841D1" w:rsidRPr="0049519C">
        <w:rPr>
          <w:rFonts w:ascii="Times New Roman" w:eastAsia="MS Mincho" w:hAnsi="Times New Roman" w:cs="Times New Roman"/>
          <w:lang w:eastAsia="ja-JP"/>
        </w:rPr>
        <w:t>cycles are sufficient for the design life of 30 years at 2 cycles/day.</w:t>
      </w:r>
    </w:p>
    <w:p w14:paraId="62744912" w14:textId="77777777" w:rsidR="00F92918" w:rsidRPr="00F92918" w:rsidRDefault="00F92918" w:rsidP="00693261">
      <w:pPr>
        <w:pStyle w:val="ListParagraph"/>
        <w:numPr>
          <w:ilvl w:val="0"/>
          <w:numId w:val="5"/>
        </w:numPr>
        <w:tabs>
          <w:tab w:val="left" w:pos="2880"/>
        </w:tabs>
        <w:ind w:left="360"/>
        <w:jc w:val="both"/>
        <w:rPr>
          <w:b/>
        </w:rPr>
      </w:pPr>
      <w:r w:rsidRPr="005C4708">
        <w:rPr>
          <w:b/>
          <w:sz w:val="22"/>
        </w:rPr>
        <w:t>Conclusions</w:t>
      </w:r>
    </w:p>
    <w:p w14:paraId="22241B7F" w14:textId="77777777" w:rsidR="00FA7ED0" w:rsidRDefault="00FA7ED0" w:rsidP="00626E17">
      <w:pPr>
        <w:tabs>
          <w:tab w:val="left" w:pos="2880"/>
        </w:tabs>
        <w:spacing w:line="240" w:lineRule="auto"/>
        <w:jc w:val="both"/>
        <w:rPr>
          <w:rFonts w:ascii="Times New Roman" w:hAnsi="Times New Roman" w:cs="Times New Roman"/>
        </w:rPr>
      </w:pPr>
      <w:r w:rsidRPr="0049519C">
        <w:rPr>
          <w:rFonts w:ascii="Times New Roman" w:hAnsi="Times New Roman" w:cs="Times New Roman"/>
        </w:rPr>
        <w:t xml:space="preserve">The approach of concurrently performing design </w:t>
      </w:r>
      <w:r w:rsidR="00033451" w:rsidRPr="0049519C">
        <w:rPr>
          <w:rFonts w:ascii="Times New Roman" w:hAnsi="Times New Roman" w:cs="Times New Roman"/>
        </w:rPr>
        <w:t xml:space="preserve">and manufacturing </w:t>
      </w:r>
      <w:r w:rsidRPr="0049519C">
        <w:rPr>
          <w:rFonts w:ascii="Times New Roman" w:hAnsi="Times New Roman" w:cs="Times New Roman"/>
        </w:rPr>
        <w:t>optimization</w:t>
      </w:r>
      <w:r w:rsidR="00033451" w:rsidRPr="0049519C">
        <w:rPr>
          <w:rFonts w:ascii="Times New Roman" w:hAnsi="Times New Roman" w:cs="Times New Roman"/>
        </w:rPr>
        <w:t>,</w:t>
      </w:r>
      <w:r w:rsidRPr="0049519C">
        <w:rPr>
          <w:rFonts w:ascii="Times New Roman" w:hAnsi="Times New Roman" w:cs="Times New Roman"/>
        </w:rPr>
        <w:t xml:space="preserve"> integrity analyses that consisted of </w:t>
      </w:r>
      <w:r w:rsidR="00033451" w:rsidRPr="0049519C">
        <w:rPr>
          <w:rFonts w:ascii="Times New Roman" w:hAnsi="Times New Roman" w:cs="Times New Roman"/>
        </w:rPr>
        <w:t xml:space="preserve">finite element analysis, fracture mechanics </w:t>
      </w:r>
      <w:r w:rsidRPr="0049519C">
        <w:rPr>
          <w:rFonts w:ascii="Times New Roman" w:hAnsi="Times New Roman" w:cs="Times New Roman"/>
        </w:rPr>
        <w:t>analysis</w:t>
      </w:r>
      <w:r w:rsidR="00033451" w:rsidRPr="0049519C">
        <w:rPr>
          <w:rFonts w:ascii="Times New Roman" w:hAnsi="Times New Roman" w:cs="Times New Roman"/>
        </w:rPr>
        <w:t>,</w:t>
      </w:r>
      <w:r w:rsidRPr="0049519C">
        <w:rPr>
          <w:rFonts w:ascii="Times New Roman" w:hAnsi="Times New Roman" w:cs="Times New Roman"/>
        </w:rPr>
        <w:t xml:space="preserve"> and </w:t>
      </w:r>
      <w:r w:rsidR="00033451" w:rsidRPr="0049519C">
        <w:rPr>
          <w:rFonts w:ascii="Times New Roman" w:hAnsi="Times New Roman" w:cs="Times New Roman"/>
        </w:rPr>
        <w:t>re-evaluating the nondestructive evaluation (NDE) technique</w:t>
      </w:r>
      <w:r w:rsidRPr="0049519C">
        <w:rPr>
          <w:rFonts w:ascii="Times New Roman" w:hAnsi="Times New Roman" w:cs="Times New Roman"/>
        </w:rPr>
        <w:t xml:space="preserve"> resulted in </w:t>
      </w:r>
      <w:r w:rsidR="00242115" w:rsidRPr="0049519C">
        <w:rPr>
          <w:rFonts w:ascii="Times New Roman" w:hAnsi="Times New Roman" w:cs="Times New Roman"/>
        </w:rPr>
        <w:t xml:space="preserve">an economical </w:t>
      </w:r>
      <w:r w:rsidR="00033451" w:rsidRPr="0049519C">
        <w:rPr>
          <w:rFonts w:ascii="Times New Roman" w:hAnsi="Times New Roman" w:cs="Times New Roman"/>
        </w:rPr>
        <w:t xml:space="preserve">design of a cylindrical </w:t>
      </w:r>
      <w:r w:rsidR="00EF7325" w:rsidRPr="0049519C">
        <w:rPr>
          <w:rFonts w:ascii="Times New Roman" w:hAnsi="Times New Roman" w:cs="Times New Roman"/>
        </w:rPr>
        <w:t xml:space="preserve">tank for storing hydrogen at </w:t>
      </w:r>
      <w:r w:rsidR="00033451" w:rsidRPr="0049519C">
        <w:rPr>
          <w:rFonts w:ascii="Times New Roman" w:hAnsi="Times New Roman" w:cs="Times New Roman"/>
        </w:rPr>
        <w:t xml:space="preserve"> very pressure level</w:t>
      </w:r>
      <w:r w:rsidR="00242115" w:rsidRPr="0049519C">
        <w:rPr>
          <w:rFonts w:ascii="Times New Roman" w:hAnsi="Times New Roman" w:cs="Times New Roman"/>
        </w:rPr>
        <w:t>s</w:t>
      </w:r>
      <w:r w:rsidR="00033451" w:rsidRPr="0049519C">
        <w:rPr>
          <w:rFonts w:ascii="Times New Roman" w:hAnsi="Times New Roman" w:cs="Times New Roman"/>
        </w:rPr>
        <w:t xml:space="preserve"> in a short</w:t>
      </w:r>
      <w:r w:rsidR="00242115" w:rsidRPr="0049519C">
        <w:rPr>
          <w:rFonts w:ascii="Times New Roman" w:hAnsi="Times New Roman" w:cs="Times New Roman"/>
        </w:rPr>
        <w:t xml:space="preserve"> period.</w:t>
      </w:r>
      <w:r w:rsidR="00033451" w:rsidRPr="0049519C">
        <w:rPr>
          <w:rFonts w:ascii="Times New Roman" w:hAnsi="Times New Roman" w:cs="Times New Roman"/>
        </w:rPr>
        <w:t xml:space="preserve"> </w:t>
      </w:r>
    </w:p>
    <w:p w14:paraId="487BA646" w14:textId="4893F8D9" w:rsidR="00F92918" w:rsidRDefault="00F92918" w:rsidP="00693261">
      <w:pPr>
        <w:tabs>
          <w:tab w:val="left" w:pos="2880"/>
        </w:tabs>
        <w:spacing w:after="0" w:line="240" w:lineRule="auto"/>
        <w:jc w:val="both"/>
        <w:rPr>
          <w:rFonts w:ascii="Times New Roman" w:hAnsi="Times New Roman" w:cs="Times New Roman"/>
          <w:b/>
        </w:rPr>
      </w:pPr>
      <w:r>
        <w:rPr>
          <w:rFonts w:ascii="Times New Roman" w:hAnsi="Times New Roman" w:cs="Times New Roman"/>
          <w:b/>
        </w:rPr>
        <w:t>Acknowledgements</w:t>
      </w:r>
    </w:p>
    <w:p w14:paraId="0AC87B64" w14:textId="77777777" w:rsidR="005570B9" w:rsidRDefault="00982551" w:rsidP="005570B9">
      <w:pPr>
        <w:pStyle w:val="ListParagraph"/>
        <w:spacing w:after="160"/>
        <w:ind w:left="0"/>
        <w:contextualSpacing w:val="0"/>
        <w:jc w:val="both"/>
        <w:rPr>
          <w:sz w:val="22"/>
          <w:szCs w:val="22"/>
        </w:rPr>
      </w:pPr>
      <w:r w:rsidRPr="002B4D25">
        <w:rPr>
          <w:sz w:val="22"/>
          <w:szCs w:val="22"/>
        </w:rPr>
        <w:t>The financial support of the Department of Energy through their Office of Energy Efficiency and Renewable Energy (EERE) for this work through a contract to Wire</w:t>
      </w:r>
      <w:r w:rsidR="002B4D25">
        <w:rPr>
          <w:sz w:val="22"/>
          <w:szCs w:val="22"/>
        </w:rPr>
        <w:t>T</w:t>
      </w:r>
      <w:r w:rsidRPr="002B4D25">
        <w:rPr>
          <w:sz w:val="22"/>
          <w:szCs w:val="22"/>
        </w:rPr>
        <w:t xml:space="preserve">ough Cylinders, LLC is gratefully acknowledged. </w:t>
      </w:r>
      <w:r w:rsidR="002B4D25">
        <w:rPr>
          <w:sz w:val="22"/>
          <w:szCs w:val="22"/>
        </w:rPr>
        <w:t>W</w:t>
      </w:r>
      <w:r w:rsidRPr="002B4D25">
        <w:rPr>
          <w:sz w:val="22"/>
          <w:szCs w:val="22"/>
        </w:rPr>
        <w:t>e acknowledge the direction of Dr. Katie Randolph, Project Manager and Neha Rustagi, Co-Project Manager.</w:t>
      </w:r>
    </w:p>
    <w:sectPr w:rsidR="005570B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D812A" w14:textId="77777777" w:rsidR="009C67A8" w:rsidRDefault="009C67A8" w:rsidP="002A3161">
      <w:pPr>
        <w:spacing w:after="0" w:line="240" w:lineRule="auto"/>
      </w:pPr>
      <w:r>
        <w:separator/>
      </w:r>
    </w:p>
  </w:endnote>
  <w:endnote w:type="continuationSeparator" w:id="0">
    <w:p w14:paraId="319EF288" w14:textId="77777777" w:rsidR="009C67A8" w:rsidRDefault="009C67A8" w:rsidP="002A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121895"/>
      <w:docPartObj>
        <w:docPartGallery w:val="Page Numbers (Bottom of Page)"/>
        <w:docPartUnique/>
      </w:docPartObj>
    </w:sdtPr>
    <w:sdtEndPr>
      <w:rPr>
        <w:noProof/>
      </w:rPr>
    </w:sdtEndPr>
    <w:sdtContent>
      <w:p w14:paraId="6C6FFF66" w14:textId="573E11B3" w:rsidR="002A3161" w:rsidRDefault="002A3161">
        <w:pPr>
          <w:pStyle w:val="Footer"/>
          <w:jc w:val="center"/>
        </w:pPr>
        <w:r w:rsidRPr="005245A4">
          <w:rPr>
            <w:rFonts w:ascii="Times New Roman" w:hAnsi="Times New Roman" w:cs="Times New Roman"/>
          </w:rPr>
          <w:fldChar w:fldCharType="begin"/>
        </w:r>
        <w:r w:rsidRPr="005245A4">
          <w:rPr>
            <w:rFonts w:ascii="Times New Roman" w:hAnsi="Times New Roman" w:cs="Times New Roman"/>
          </w:rPr>
          <w:instrText xml:space="preserve"> PAGE   \* MERGEFORMAT </w:instrText>
        </w:r>
        <w:r w:rsidRPr="005245A4">
          <w:rPr>
            <w:rFonts w:ascii="Times New Roman" w:hAnsi="Times New Roman" w:cs="Times New Roman"/>
          </w:rPr>
          <w:fldChar w:fldCharType="separate"/>
        </w:r>
        <w:r w:rsidR="00DC615C">
          <w:rPr>
            <w:rFonts w:ascii="Times New Roman" w:hAnsi="Times New Roman" w:cs="Times New Roman"/>
            <w:noProof/>
          </w:rPr>
          <w:t>2</w:t>
        </w:r>
        <w:r w:rsidRPr="005245A4">
          <w:rPr>
            <w:rFonts w:ascii="Times New Roman" w:hAnsi="Times New Roman" w:cs="Times New Roman"/>
            <w:noProof/>
          </w:rPr>
          <w:fldChar w:fldCharType="end"/>
        </w:r>
      </w:p>
    </w:sdtContent>
  </w:sdt>
  <w:p w14:paraId="1FA5E331" w14:textId="77777777" w:rsidR="002A3161" w:rsidRDefault="002A3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3EA1A" w14:textId="77777777" w:rsidR="009C67A8" w:rsidRDefault="009C67A8" w:rsidP="002A3161">
      <w:pPr>
        <w:spacing w:after="0" w:line="240" w:lineRule="auto"/>
      </w:pPr>
      <w:r>
        <w:separator/>
      </w:r>
    </w:p>
  </w:footnote>
  <w:footnote w:type="continuationSeparator" w:id="0">
    <w:p w14:paraId="6596A63B" w14:textId="77777777" w:rsidR="009C67A8" w:rsidRDefault="009C67A8" w:rsidP="002A3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5A6A" w14:textId="53D7A106" w:rsidR="0093595D" w:rsidRPr="00107466" w:rsidRDefault="00626E17" w:rsidP="00626E17">
    <w:pPr>
      <w:pStyle w:val="Header"/>
      <w:jc w:val="right"/>
      <w:rPr>
        <w:rFonts w:ascii="Times New Roman" w:hAnsi="Times New Roman" w:cs="Times New Roman"/>
        <w:sz w:val="20"/>
      </w:rPr>
    </w:pPr>
    <w:r w:rsidRPr="00107466">
      <w:rPr>
        <w:rFonts w:ascii="Times New Roman" w:hAnsi="Times New Roman" w:cs="Times New Roman"/>
        <w:sz w:val="20"/>
      </w:rPr>
      <w:t>15</w:t>
    </w:r>
    <w:r w:rsidR="00107466" w:rsidRPr="00107466">
      <w:rPr>
        <w:rFonts w:ascii="Times New Roman" w:hAnsi="Times New Roman" w:cs="Times New Roman"/>
        <w:sz w:val="20"/>
        <w:vertAlign w:val="superscript"/>
      </w:rPr>
      <w:t>th</w:t>
    </w:r>
    <w:r w:rsidR="00DC615C">
      <w:rPr>
        <w:rFonts w:ascii="Times New Roman" w:hAnsi="Times New Roman" w:cs="Times New Roman"/>
        <w:sz w:val="20"/>
      </w:rPr>
      <w:t xml:space="preserve"> International Conference</w:t>
    </w:r>
    <w:r w:rsidRPr="00107466">
      <w:rPr>
        <w:rFonts w:ascii="Times New Roman" w:hAnsi="Times New Roman" w:cs="Times New Roman"/>
        <w:sz w:val="20"/>
      </w:rPr>
      <w:t xml:space="preserve"> on Fracture (ICF15)</w:t>
    </w:r>
  </w:p>
  <w:p w14:paraId="4BD91802" w14:textId="0F488F32" w:rsidR="004F7837" w:rsidRPr="00626E17" w:rsidRDefault="004F7837" w:rsidP="00626E17">
    <w:pPr>
      <w:pStyle w:val="Header"/>
      <w:jc w:val="right"/>
      <w:rPr>
        <w:rFonts w:ascii="Times New Roman" w:hAnsi="Times New Roman" w:cs="Times New Roman"/>
      </w:rPr>
    </w:pPr>
    <w:r w:rsidRPr="00107466">
      <w:rPr>
        <w:rFonts w:ascii="Times New Roman" w:hAnsi="Times New Roman" w:cs="Times New Roman"/>
        <w:sz w:val="20"/>
      </w:rPr>
      <w:t>June 11-16, 2023 Atlanta, GA USA</w:t>
    </w:r>
  </w:p>
  <w:p w14:paraId="4CFC5F83" w14:textId="77777777" w:rsidR="001A2C52" w:rsidRPr="0093595D" w:rsidRDefault="001A2C52" w:rsidP="009359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B3A6C"/>
    <w:multiLevelType w:val="hybridMultilevel"/>
    <w:tmpl w:val="19425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96E28"/>
    <w:multiLevelType w:val="hybridMultilevel"/>
    <w:tmpl w:val="2DFEB69E"/>
    <w:lvl w:ilvl="0" w:tplc="77D6A868">
      <w:start w:val="1"/>
      <w:numFmt w:val="decimal"/>
      <w:lvlText w:val="%1."/>
      <w:lvlJc w:val="left"/>
      <w:pPr>
        <w:ind w:left="1008"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46A5D"/>
    <w:multiLevelType w:val="hybridMultilevel"/>
    <w:tmpl w:val="85300E3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38AE2519"/>
    <w:multiLevelType w:val="hybridMultilevel"/>
    <w:tmpl w:val="D8F6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155D6"/>
    <w:multiLevelType w:val="hybridMultilevel"/>
    <w:tmpl w:val="8988918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D1"/>
    <w:rsid w:val="00033451"/>
    <w:rsid w:val="00063088"/>
    <w:rsid w:val="000D712D"/>
    <w:rsid w:val="000E518E"/>
    <w:rsid w:val="00107466"/>
    <w:rsid w:val="001A2C52"/>
    <w:rsid w:val="00204DBD"/>
    <w:rsid w:val="00224BD8"/>
    <w:rsid w:val="0022508A"/>
    <w:rsid w:val="00242115"/>
    <w:rsid w:val="002A3161"/>
    <w:rsid w:val="002B4D25"/>
    <w:rsid w:val="00322C7A"/>
    <w:rsid w:val="003406B5"/>
    <w:rsid w:val="003408B4"/>
    <w:rsid w:val="00372742"/>
    <w:rsid w:val="00373857"/>
    <w:rsid w:val="00382D48"/>
    <w:rsid w:val="00386C8E"/>
    <w:rsid w:val="003A4FD9"/>
    <w:rsid w:val="004353D9"/>
    <w:rsid w:val="00461F95"/>
    <w:rsid w:val="00463637"/>
    <w:rsid w:val="004746EF"/>
    <w:rsid w:val="0049519C"/>
    <w:rsid w:val="004A1753"/>
    <w:rsid w:val="004F7837"/>
    <w:rsid w:val="005245A4"/>
    <w:rsid w:val="0052623B"/>
    <w:rsid w:val="005570B9"/>
    <w:rsid w:val="00564ECA"/>
    <w:rsid w:val="00596628"/>
    <w:rsid w:val="005C4708"/>
    <w:rsid w:val="00611E47"/>
    <w:rsid w:val="00626E17"/>
    <w:rsid w:val="0063084E"/>
    <w:rsid w:val="00691511"/>
    <w:rsid w:val="00693261"/>
    <w:rsid w:val="00693FBA"/>
    <w:rsid w:val="006A34BF"/>
    <w:rsid w:val="006C141A"/>
    <w:rsid w:val="00714043"/>
    <w:rsid w:val="00736793"/>
    <w:rsid w:val="00792BD4"/>
    <w:rsid w:val="00823D32"/>
    <w:rsid w:val="008540E5"/>
    <w:rsid w:val="00890EF7"/>
    <w:rsid w:val="0093595D"/>
    <w:rsid w:val="00947C7B"/>
    <w:rsid w:val="00982551"/>
    <w:rsid w:val="009936B6"/>
    <w:rsid w:val="009A674B"/>
    <w:rsid w:val="009C67A8"/>
    <w:rsid w:val="00A22A54"/>
    <w:rsid w:val="00B46C14"/>
    <w:rsid w:val="00BB643B"/>
    <w:rsid w:val="00BE43FB"/>
    <w:rsid w:val="00C07C0A"/>
    <w:rsid w:val="00C13E6A"/>
    <w:rsid w:val="00C828E3"/>
    <w:rsid w:val="00C841D1"/>
    <w:rsid w:val="00CA7B4F"/>
    <w:rsid w:val="00CB4F41"/>
    <w:rsid w:val="00CD4C8A"/>
    <w:rsid w:val="00DC615C"/>
    <w:rsid w:val="00E86FF9"/>
    <w:rsid w:val="00EF7325"/>
    <w:rsid w:val="00F0183D"/>
    <w:rsid w:val="00F478FF"/>
    <w:rsid w:val="00F92918"/>
    <w:rsid w:val="00FA7ED0"/>
    <w:rsid w:val="00FC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551A3"/>
  <w15:chartTrackingRefBased/>
  <w15:docId w15:val="{B813DC34-29D0-42FA-8B10-4CD3C6B1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1D1"/>
    <w:rPr>
      <w:color w:val="0563C1" w:themeColor="hyperlink"/>
      <w:u w:val="single"/>
    </w:rPr>
  </w:style>
  <w:style w:type="paragraph" w:customStyle="1" w:styleId="RptObjHead">
    <w:name w:val="RptObjHead"/>
    <w:basedOn w:val="Normal"/>
    <w:rsid w:val="00C841D1"/>
    <w:pPr>
      <w:tabs>
        <w:tab w:val="left" w:pos="360"/>
      </w:tabs>
      <w:spacing w:before="240" w:after="120" w:line="240" w:lineRule="auto"/>
    </w:pPr>
    <w:rPr>
      <w:rFonts w:ascii="Times New Roman" w:eastAsia="Times New Roman" w:hAnsi="Times New Roman" w:cs="Times New Roman"/>
      <w:b/>
      <w:bCs/>
      <w:sz w:val="24"/>
      <w:szCs w:val="24"/>
      <w:u w:val="single"/>
    </w:rPr>
  </w:style>
  <w:style w:type="paragraph" w:styleId="NormalWeb">
    <w:name w:val="Normal (Web)"/>
    <w:basedOn w:val="Normal"/>
    <w:uiPriority w:val="99"/>
    <w:unhideWhenUsed/>
    <w:rsid w:val="00C841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41D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3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61"/>
  </w:style>
  <w:style w:type="paragraph" w:styleId="Footer">
    <w:name w:val="footer"/>
    <w:basedOn w:val="Normal"/>
    <w:link w:val="FooterChar"/>
    <w:uiPriority w:val="99"/>
    <w:unhideWhenUsed/>
    <w:rsid w:val="002A3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61"/>
  </w:style>
  <w:style w:type="paragraph" w:customStyle="1" w:styleId="Head">
    <w:name w:val="Head"/>
    <w:basedOn w:val="Normal"/>
    <w:next w:val="Normal"/>
    <w:autoRedefine/>
    <w:rsid w:val="0093595D"/>
    <w:pPr>
      <w:spacing w:after="80" w:line="240" w:lineRule="auto"/>
      <w:jc w:val="right"/>
    </w:pPr>
    <w:rPr>
      <w:rFonts w:ascii="Arial" w:eastAsia="Times New Roman" w:hAnsi="Arial" w:cs="Arial"/>
      <w:sz w:val="16"/>
      <w:szCs w:val="20"/>
      <w:lang w:val="en-GB" w:eastAsia="ru-RU"/>
    </w:rPr>
  </w:style>
  <w:style w:type="paragraph" w:styleId="FootnoteText">
    <w:name w:val="footnote text"/>
    <w:basedOn w:val="Normal"/>
    <w:link w:val="FootnoteTextChar"/>
    <w:uiPriority w:val="99"/>
    <w:semiHidden/>
    <w:unhideWhenUsed/>
    <w:rsid w:val="000E51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18E"/>
    <w:rPr>
      <w:sz w:val="20"/>
      <w:szCs w:val="20"/>
    </w:rPr>
  </w:style>
  <w:style w:type="character" w:styleId="FootnoteReference">
    <w:name w:val="footnote reference"/>
    <w:basedOn w:val="DefaultParagraphFont"/>
    <w:uiPriority w:val="99"/>
    <w:semiHidden/>
    <w:unhideWhenUsed/>
    <w:rsid w:val="000E5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1CA2-179B-4EC6-85B0-2AD66014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Muhlstein, Christopher L</cp:lastModifiedBy>
  <cp:revision>2</cp:revision>
  <dcterms:created xsi:type="dcterms:W3CDTF">2022-07-12T01:07:00Z</dcterms:created>
  <dcterms:modified xsi:type="dcterms:W3CDTF">2022-07-12T01:07:00Z</dcterms:modified>
</cp:coreProperties>
</file>